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F" w:rsidRDefault="00FD0D12">
      <w:pPr>
        <w:pStyle w:val="1"/>
        <w:widowControl/>
        <w:spacing w:line="450" w:lineRule="atLeast"/>
        <w:jc w:val="center"/>
        <w:rPr>
          <w:rFonts w:hint="default"/>
          <w:sz w:val="36"/>
          <w:szCs w:val="44"/>
        </w:rPr>
      </w:pPr>
      <w:bookmarkStart w:id="0" w:name="_GoBack"/>
      <w:r>
        <w:rPr>
          <w:sz w:val="36"/>
          <w:szCs w:val="44"/>
        </w:rPr>
        <w:t>关于</w:t>
      </w:r>
      <w:r w:rsidR="00500D39" w:rsidRPr="00500D39">
        <w:rPr>
          <w:sz w:val="36"/>
          <w:szCs w:val="44"/>
        </w:rPr>
        <w:t>国家税务总局巴音郭楞蒙古自治州税务局桑榆之家维修改造项目</w:t>
      </w:r>
      <w:r w:rsidR="00977232">
        <w:rPr>
          <w:sz w:val="36"/>
          <w:szCs w:val="44"/>
        </w:rPr>
        <w:t>更正</w:t>
      </w:r>
      <w:r>
        <w:rPr>
          <w:sz w:val="36"/>
          <w:szCs w:val="44"/>
        </w:rPr>
        <w:t>公告</w:t>
      </w:r>
    </w:p>
    <w:bookmarkEnd w:id="0"/>
    <w:p w:rsidR="008C5F8F" w:rsidRDefault="00977232">
      <w:pPr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一、项目基本情况</w:t>
      </w:r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原公告的采购项目编号：</w:t>
      </w:r>
      <w:r w:rsidR="00500D39" w:rsidRPr="00500D39">
        <w:rPr>
          <w:rFonts w:ascii="宋体" w:eastAsia="宋体" w:hAnsi="宋体" w:cs="宋体" w:hint="eastAsia"/>
          <w:sz w:val="24"/>
          <w:szCs w:val="32"/>
        </w:rPr>
        <w:t>HSCZC(JZCS)2022-080号</w:t>
      </w:r>
      <w:r>
        <w:rPr>
          <w:rFonts w:ascii="宋体" w:eastAsia="宋体" w:hAnsi="宋体" w:cs="宋体" w:hint="eastAsia"/>
          <w:sz w:val="24"/>
          <w:szCs w:val="32"/>
        </w:rPr>
        <w:t xml:space="preserve"> 　　　　　　　　　　　</w:t>
      </w:r>
    </w:p>
    <w:p w:rsidR="00500D39" w:rsidRPr="00500D39" w:rsidRDefault="00977232" w:rsidP="00500D39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原公告的采购项目名称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>：</w:t>
      </w:r>
      <w:r w:rsidR="00500D39" w:rsidRPr="00500D39">
        <w:rPr>
          <w:rFonts w:ascii="宋体" w:eastAsia="宋体" w:hAnsi="宋体" w:cs="宋体" w:hint="eastAsia"/>
          <w:sz w:val="24"/>
          <w:szCs w:val="32"/>
        </w:rPr>
        <w:t>国家税务总局巴音郭楞蒙古自治州税务局桑榆之家维修改造项目</w:t>
      </w:r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 　</w:t>
      </w:r>
      <w:r>
        <w:rPr>
          <w:rFonts w:ascii="仿宋" w:eastAsia="仿宋" w:hAnsi="仿宋" w:cs="仿宋" w:hint="eastAsia"/>
          <w:color w:val="000000"/>
          <w:sz w:val="27"/>
          <w:szCs w:val="27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</w:rPr>
        <w:t xml:space="preserve">　　　　　　　　　　　　　　　　</w:t>
      </w:r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二、更正信息</w:t>
      </w:r>
    </w:p>
    <w:p w:rsidR="008C5F8F" w:rsidRDefault="00977232">
      <w:pPr>
        <w:spacing w:line="360" w:lineRule="auto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更正事项：</w:t>
      </w:r>
      <w:r w:rsidR="00342DA8">
        <w:rPr>
          <w:rFonts w:ascii="宋体" w:eastAsia="宋体" w:hAnsi="宋体" w:cs="宋体" w:hint="eastAsia"/>
          <w:sz w:val="24"/>
          <w:szCs w:val="32"/>
        </w:rPr>
        <w:t>开标时间（投标截止时间）</w:t>
      </w:r>
    </w:p>
    <w:p w:rsidR="008C5F8F" w:rsidRDefault="00977232">
      <w:pPr>
        <w:rPr>
          <w:rFonts w:ascii="宋体" w:eastAsia="宋体" w:hAnsi="宋体" w:cs="宋体"/>
          <w:b/>
          <w:bCs/>
          <w:color w:val="00000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更正内容：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36"/>
        </w:rPr>
        <w:t> </w:t>
      </w:r>
    </w:p>
    <w:tbl>
      <w:tblPr>
        <w:tblW w:w="615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3262"/>
        <w:gridCol w:w="2125"/>
        <w:gridCol w:w="4203"/>
      </w:tblGrid>
      <w:tr w:rsidR="008C5F8F" w:rsidTr="002B1ACF">
        <w:trPr>
          <w:trHeight w:val="868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更正项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更正前内容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更正后内容</w:t>
            </w:r>
          </w:p>
        </w:tc>
      </w:tr>
      <w:tr w:rsidR="008C5F8F" w:rsidTr="002B1ACF">
        <w:trPr>
          <w:trHeight w:val="133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97723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342DA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开标时间（投标截止时间）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500D39" w:rsidP="00500D3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  <w:r w:rsidR="00342DA8"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>1</w:t>
            </w:r>
            <w:r w:rsidR="00342DA8">
              <w:rPr>
                <w:rFonts w:ascii="宋体" w:eastAsia="宋体" w:hAnsi="宋体" w:cs="宋体" w:hint="eastAsia"/>
                <w:sz w:val="24"/>
              </w:rPr>
              <w:t>日1</w:t>
            </w:r>
            <w:r>
              <w:rPr>
                <w:rFonts w:ascii="宋体" w:eastAsia="宋体" w:hAnsi="宋体" w:cs="宋体"/>
                <w:sz w:val="24"/>
              </w:rPr>
              <w:t>0</w:t>
            </w:r>
            <w:r w:rsidR="00342DA8">
              <w:rPr>
                <w:rFonts w:ascii="宋体" w:eastAsia="宋体" w:hAnsi="宋体" w:cs="宋体" w:hint="eastAsia"/>
                <w:sz w:val="24"/>
              </w:rPr>
              <w:t>:3</w:t>
            </w:r>
            <w:r w:rsidR="00342DA8">
              <w:rPr>
                <w:rFonts w:ascii="宋体" w:eastAsia="宋体" w:hAnsi="宋体" w:cs="宋体"/>
                <w:sz w:val="24"/>
              </w:rPr>
              <w:t>0</w:t>
            </w:r>
            <w:r w:rsidR="00342DA8">
              <w:rPr>
                <w:rFonts w:ascii="宋体" w:eastAsia="宋体" w:hAnsi="宋体" w:cs="宋体" w:hint="eastAsia"/>
                <w:sz w:val="24"/>
              </w:rPr>
              <w:t>（北京时间）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C5F8F" w:rsidRDefault="0021193E" w:rsidP="002B1AC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7558F">
              <w:rPr>
                <w:rFonts w:ascii="宋体" w:eastAsia="宋体" w:hAnsi="宋体" w:cs="宋体" w:hint="eastAsia"/>
                <w:sz w:val="24"/>
              </w:rPr>
              <w:t>因不可抗力（疫情），具体</w:t>
            </w:r>
            <w:r>
              <w:rPr>
                <w:rFonts w:ascii="宋体" w:eastAsia="宋体" w:hAnsi="宋体" w:cs="宋体" w:hint="eastAsia"/>
                <w:sz w:val="24"/>
              </w:rPr>
              <w:t>开标</w:t>
            </w:r>
            <w:r w:rsidRPr="0087558F">
              <w:rPr>
                <w:rFonts w:ascii="宋体" w:eastAsia="宋体" w:hAnsi="宋体" w:cs="宋体" w:hint="eastAsia"/>
                <w:sz w:val="24"/>
              </w:rPr>
              <w:t>时间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（投标截止时间）</w:t>
            </w:r>
            <w:r w:rsidRPr="0087558F">
              <w:rPr>
                <w:rFonts w:ascii="宋体" w:eastAsia="宋体" w:hAnsi="宋体" w:cs="宋体" w:hint="eastAsia"/>
                <w:sz w:val="24"/>
              </w:rPr>
              <w:t>无法确定，请各投标人关注本项目澄清更正公告；如未及时查看造成的一切后果，由投标人自行承担。</w:t>
            </w:r>
          </w:p>
        </w:tc>
      </w:tr>
    </w:tbl>
    <w:p w:rsidR="008C5F8F" w:rsidRDefault="00977232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28"/>
          <w:szCs w:val="36"/>
        </w:rPr>
        <w:t>更正日期：</w:t>
      </w:r>
      <w:r>
        <w:rPr>
          <w:rFonts w:hint="eastAsia"/>
          <w:b/>
          <w:bCs/>
          <w:sz w:val="28"/>
          <w:szCs w:val="36"/>
        </w:rPr>
        <w:t> 2022</w:t>
      </w:r>
      <w:r>
        <w:rPr>
          <w:rFonts w:hint="eastAsia"/>
          <w:b/>
          <w:bCs/>
          <w:sz w:val="28"/>
          <w:szCs w:val="36"/>
        </w:rPr>
        <w:t>年</w:t>
      </w:r>
      <w:r>
        <w:rPr>
          <w:rFonts w:hint="eastAsia"/>
          <w:b/>
          <w:bCs/>
          <w:sz w:val="28"/>
          <w:szCs w:val="36"/>
        </w:rPr>
        <w:t>8</w:t>
      </w:r>
      <w:r>
        <w:rPr>
          <w:rFonts w:hint="eastAsia"/>
          <w:b/>
          <w:bCs/>
          <w:sz w:val="28"/>
          <w:szCs w:val="36"/>
        </w:rPr>
        <w:t>月</w:t>
      </w:r>
      <w:r w:rsidR="00500D39">
        <w:rPr>
          <w:b/>
          <w:bCs/>
          <w:sz w:val="28"/>
          <w:szCs w:val="36"/>
        </w:rPr>
        <w:t>31</w:t>
      </w:r>
      <w:r>
        <w:rPr>
          <w:rFonts w:hint="eastAsia"/>
          <w:b/>
          <w:bCs/>
          <w:sz w:val="28"/>
          <w:szCs w:val="36"/>
        </w:rPr>
        <w:t>日</w:t>
      </w:r>
      <w:r>
        <w:rPr>
          <w:rFonts w:hint="eastAsia"/>
          <w:b/>
          <w:bCs/>
          <w:sz w:val="28"/>
          <w:szCs w:val="36"/>
        </w:rPr>
        <w:t> </w:t>
      </w:r>
      <w:r>
        <w:rPr>
          <w:rFonts w:hint="eastAsia"/>
          <w:b/>
          <w:bCs/>
          <w:sz w:val="36"/>
          <w:szCs w:val="44"/>
        </w:rPr>
        <w:t xml:space="preserve">　</w:t>
      </w:r>
    </w:p>
    <w:p w:rsidR="008C5F8F" w:rsidRDefault="008C5F8F"/>
    <w:sectPr w:rsidR="008C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1C" w:rsidRDefault="00A7441C" w:rsidP="0021193E">
      <w:r>
        <w:separator/>
      </w:r>
    </w:p>
  </w:endnote>
  <w:endnote w:type="continuationSeparator" w:id="0">
    <w:p w:rsidR="00A7441C" w:rsidRDefault="00A7441C" w:rsidP="0021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1C" w:rsidRDefault="00A7441C" w:rsidP="0021193E">
      <w:r>
        <w:separator/>
      </w:r>
    </w:p>
  </w:footnote>
  <w:footnote w:type="continuationSeparator" w:id="0">
    <w:p w:rsidR="00A7441C" w:rsidRDefault="00A7441C" w:rsidP="0021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TBjMjAwMDg0MDFiNGQzMDMwOWExOWE2ODY0ZWIifQ=="/>
  </w:docVars>
  <w:rsids>
    <w:rsidRoot w:val="008C5F8F"/>
    <w:rsid w:val="0021193E"/>
    <w:rsid w:val="002B1ACF"/>
    <w:rsid w:val="00342DA8"/>
    <w:rsid w:val="00500D39"/>
    <w:rsid w:val="00790CCF"/>
    <w:rsid w:val="008C5F8F"/>
    <w:rsid w:val="00944B68"/>
    <w:rsid w:val="00977232"/>
    <w:rsid w:val="009829A1"/>
    <w:rsid w:val="00994ECD"/>
    <w:rsid w:val="009E3796"/>
    <w:rsid w:val="00A7441C"/>
    <w:rsid w:val="00D438C2"/>
    <w:rsid w:val="00DC05E2"/>
    <w:rsid w:val="00FD0D12"/>
    <w:rsid w:val="0C01505C"/>
    <w:rsid w:val="1A6A2A0D"/>
    <w:rsid w:val="225F3B0E"/>
    <w:rsid w:val="32CC1785"/>
    <w:rsid w:val="380515AC"/>
    <w:rsid w:val="5DBB1077"/>
    <w:rsid w:val="660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BD119B-BCA3-46FF-A858-D997DA3E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21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19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11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19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274</Characters>
  <Application>Microsoft Office Word</Application>
  <DocSecurity>0</DocSecurity>
  <Lines>2</Lines>
  <Paragraphs>1</Paragraphs>
  <ScaleCrop>false</ScaleCrop>
  <Company>Organization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2014-10-29T12:08:00Z</dcterms:created>
  <dcterms:modified xsi:type="dcterms:W3CDTF">2022-08-31T05:10:00Z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C8521222B96B434FB8CE4FA1077C4F24</vt:lpwstr>
  </property>
</Properties>
</file>